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06101" w14:textId="77777777" w:rsidR="00995F11" w:rsidRPr="001D79C7" w:rsidRDefault="00995F11" w:rsidP="00995F11">
      <w:pPr>
        <w:adjustRightInd w:val="0"/>
        <w:jc w:val="center"/>
        <w:rPr>
          <w:rFonts w:ascii="Calibri-Bold" w:eastAsiaTheme="minorHAnsi" w:hAnsi="Calibri-Bold" w:cs="Calibri-Bold"/>
          <w:b/>
          <w:bCs/>
          <w:color w:val="00000A"/>
          <w:sz w:val="24"/>
          <w:szCs w:val="24"/>
          <w:lang w:eastAsia="en-US"/>
        </w:rPr>
      </w:pPr>
      <w:r w:rsidRPr="001D79C7">
        <w:rPr>
          <w:rFonts w:ascii="Calibri-Bold" w:eastAsiaTheme="minorHAnsi" w:hAnsi="Calibri-Bold" w:cs="Calibri-Bold"/>
          <w:b/>
          <w:bCs/>
          <w:color w:val="00000A"/>
          <w:sz w:val="24"/>
          <w:szCs w:val="24"/>
          <w:lang w:eastAsia="en-US"/>
        </w:rPr>
        <w:t>ZNANSTVENA SEKCIJA</w:t>
      </w:r>
    </w:p>
    <w:p w14:paraId="7D499B07" w14:textId="72668A48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U okviru Znanstvenog kolokvija Hrvatskoga matematičkog društva tijekom 2017.</w:t>
      </w:r>
      <w:r w:rsidR="00BD5BE2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 </w:t>
      </w: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godine održana su sljedeća predavanja:</w:t>
      </w:r>
    </w:p>
    <w:p w14:paraId="2F578460" w14:textId="77777777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</w:p>
    <w:p w14:paraId="3F3FFAC5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25. siječnja 2017. </w:t>
      </w:r>
    </w:p>
    <w:p w14:paraId="0BCD54DB" w14:textId="4B7E16DD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Maja Resman, PMF‐MO, Zagreb</w:t>
      </w:r>
    </w:p>
    <w:p w14:paraId="5F3D0C08" w14:textId="14843348" w:rsidR="00995F11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Formalne normalne forme za Dulacove redove</w:t>
      </w:r>
    </w:p>
    <w:p w14:paraId="2EB01139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6E8747B3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15. ožujka 2017. </w:t>
      </w:r>
    </w:p>
    <w:p w14:paraId="44036AC5" w14:textId="339176CC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Lavoslav Čaklović, PMF‐MO, Zagreb</w:t>
      </w:r>
    </w:p>
    <w:p w14:paraId="5223D591" w14:textId="56D684D4" w:rsidR="00995F11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Metoda potencijala kao model mišljenja</w:t>
      </w:r>
    </w:p>
    <w:p w14:paraId="7EB29AF2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627C001F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12. travnja 2017. </w:t>
      </w:r>
    </w:p>
    <w:p w14:paraId="768CF4CD" w14:textId="6C5F0F0D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Ivan Martinovi</w:t>
      </w:r>
      <w:r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ć</w:t>
      </w: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, University of Oxford</w:t>
      </w:r>
    </w:p>
    <w:p w14:paraId="18986299" w14:textId="15D147E2" w:rsidR="00995F11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System Security Research: Selected Topics on Authentication</w:t>
      </w:r>
    </w:p>
    <w:p w14:paraId="18BF5AC8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2B3F93B4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19. travnja 2017. </w:t>
      </w:r>
    </w:p>
    <w:p w14:paraId="290B4074" w14:textId="000A6E8C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Bernard Dacorogna, EPFL</w:t>
      </w:r>
    </w:p>
    <w:p w14:paraId="2FB476D0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Differential inclusions, Baire category theorem and applications</w:t>
      </w:r>
    </w:p>
    <w:p w14:paraId="393EC6C8" w14:textId="411225A0" w:rsidR="00995F11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to isometric embedding and origami</w:t>
      </w:r>
    </w:p>
    <w:p w14:paraId="703A4C4E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76BC9717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31. svibnja 2017. </w:t>
      </w:r>
    </w:p>
    <w:p w14:paraId="385CA97E" w14:textId="078E3CBB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Loïc Teyssier, I.R.M.A., Université de Strasbourg</w:t>
      </w:r>
    </w:p>
    <w:p w14:paraId="55DF2183" w14:textId="3BFD404C" w:rsidR="00995F11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Glocal dynamics : is every local system the trace of a global one?</w:t>
      </w:r>
    </w:p>
    <w:p w14:paraId="7D986FA8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1C5DD770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14. lipnja 2017. </w:t>
      </w:r>
    </w:p>
    <w:p w14:paraId="6C157727" w14:textId="5C008E3E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Vedran Čačić, PMF–MO, Zagreb</w:t>
      </w:r>
    </w:p>
    <w:p w14:paraId="0E8907D6" w14:textId="571EA147" w:rsidR="00995F11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Univerzalni modeli u modalnim logikama</w:t>
      </w:r>
    </w:p>
    <w:p w14:paraId="4D1E0678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3CBB4ACB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4. listopada 2017. </w:t>
      </w:r>
    </w:p>
    <w:p w14:paraId="39FE492D" w14:textId="13EB1618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Eugenio Hernandez, Universidad Autonoma de Madrid</w:t>
      </w:r>
    </w:p>
    <w:p w14:paraId="6B4A122B" w14:textId="783130CC" w:rsidR="00995F11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Wavelets: history, theory and application</w:t>
      </w:r>
    </w:p>
    <w:p w14:paraId="122A0743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545F9A57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8. studenoga 2017. </w:t>
      </w:r>
    </w:p>
    <w:p w14:paraId="13A7FF20" w14:textId="71654045" w:rsidR="00995F11" w:rsidRPr="001D79C7" w:rsidRDefault="00995F11" w:rsidP="00995F11">
      <w:pPr>
        <w:adjustRightInd w:val="0"/>
        <w:ind w:firstLine="284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Slaven Kožić, PMF–MO, Zagreb</w:t>
      </w:r>
    </w:p>
    <w:p w14:paraId="2EF319B6" w14:textId="72B0DE6F" w:rsidR="00995F11" w:rsidRDefault="00995F11" w:rsidP="00995F11">
      <w:pPr>
        <w:adjustRightInd w:val="0"/>
        <w:ind w:firstLine="284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Feigin‐Frenkelov teorem</w:t>
      </w:r>
    </w:p>
    <w:p w14:paraId="06523892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0B23CEE7" w14:textId="77777777" w:rsidR="00995F11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 xml:space="preserve">5. prosinca 2017. </w:t>
      </w:r>
    </w:p>
    <w:p w14:paraId="3F2E1F9A" w14:textId="1B50F06A" w:rsidR="00995F11" w:rsidRPr="001D79C7" w:rsidRDefault="00995F11" w:rsidP="00995F11">
      <w:pPr>
        <w:adjustRightInd w:val="0"/>
        <w:ind w:firstLine="284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Anthony J. Scholl, University of Cambridge</w:t>
      </w:r>
    </w:p>
    <w:p w14:paraId="677F3188" w14:textId="77C536D3" w:rsidR="00995F11" w:rsidRDefault="00995F11" w:rsidP="00995F11">
      <w:pPr>
        <w:adjustRightInd w:val="0"/>
        <w:ind w:firstLine="284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  <w:t>Special values of L–functions</w:t>
      </w:r>
    </w:p>
    <w:p w14:paraId="63D544B8" w14:textId="77777777" w:rsidR="00995F11" w:rsidRPr="001D79C7" w:rsidRDefault="00995F11" w:rsidP="00995F11">
      <w:pPr>
        <w:adjustRightInd w:val="0"/>
        <w:rPr>
          <w:rFonts w:ascii="Calibri-Italic" w:eastAsiaTheme="minorHAnsi" w:hAnsi="Calibri-Italic" w:cs="Calibri-Italic"/>
          <w:i/>
          <w:iCs/>
          <w:color w:val="00000A"/>
          <w:sz w:val="24"/>
          <w:szCs w:val="24"/>
          <w:lang w:eastAsia="en-US"/>
        </w:rPr>
      </w:pPr>
    </w:p>
    <w:p w14:paraId="159C1F67" w14:textId="77777777" w:rsidR="00995F11" w:rsidRPr="001D79C7" w:rsidRDefault="00995F11" w:rsidP="00995F11">
      <w:pPr>
        <w:adjustRightInd w:val="0"/>
        <w:rPr>
          <w:rFonts w:ascii="Calibri" w:eastAsiaTheme="minorHAnsi" w:hAnsi="Calibri" w:cs="Calibri"/>
          <w:color w:val="00000A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color w:val="00000A"/>
          <w:sz w:val="24"/>
          <w:szCs w:val="24"/>
          <w:lang w:eastAsia="en-US"/>
        </w:rPr>
        <w:t>Više informacija o predavanjima može se naći na mrežnoj stranici</w:t>
      </w:r>
    </w:p>
    <w:p w14:paraId="216D6299" w14:textId="77777777" w:rsidR="00995F11" w:rsidRPr="001D79C7" w:rsidRDefault="00995F11" w:rsidP="00995F11">
      <w:pPr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hyperlink r:id="rId4" w:history="1">
        <w:r w:rsidRPr="001D79C7">
          <w:rPr>
            <w:rStyle w:val="Hiperveza"/>
            <w:rFonts w:ascii="Calibri" w:eastAsiaTheme="minorHAnsi" w:hAnsi="Calibri" w:cs="Calibri"/>
            <w:sz w:val="24"/>
            <w:szCs w:val="24"/>
            <w:lang w:eastAsia="en-US"/>
          </w:rPr>
          <w:t>http://degiorgi.math.hr/kolokvij/index.php</w:t>
        </w:r>
      </w:hyperlink>
    </w:p>
    <w:p w14:paraId="5671718B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11"/>
    <w:rsid w:val="00316409"/>
    <w:rsid w:val="00995F11"/>
    <w:rsid w:val="00BD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A2EF"/>
  <w15:chartTrackingRefBased/>
  <w15:docId w15:val="{2981B07C-0C02-4910-94E7-1BE23AF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F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95F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giorgi.math.hr/kolokvij/index.ph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2</cp:revision>
  <dcterms:created xsi:type="dcterms:W3CDTF">2021-06-24T18:27:00Z</dcterms:created>
  <dcterms:modified xsi:type="dcterms:W3CDTF">2021-06-24T18:29:00Z</dcterms:modified>
</cp:coreProperties>
</file>