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3D55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>Online eksperimenti – iskustva velikih kompanija</w:t>
      </w:r>
    </w:p>
    <w:p w14:paraId="7BE3AA0F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 xml:space="preserve">Tvrtko Tadić, Microsoft Corporation, </w:t>
      </w:r>
      <w:proofErr w:type="spellStart"/>
      <w:r w:rsidRPr="00477070">
        <w:rPr>
          <w:rFonts w:ascii="Calibri" w:eastAsia="Times New Roman" w:hAnsi="Calibri" w:cs="Calibri"/>
          <w:color w:val="222222"/>
        </w:rPr>
        <w:t>Redmond</w:t>
      </w:r>
      <w:proofErr w:type="spellEnd"/>
      <w:r w:rsidRPr="00477070">
        <w:rPr>
          <w:rFonts w:ascii="Calibri" w:eastAsia="Times New Roman" w:hAnsi="Calibri" w:cs="Calibri"/>
          <w:color w:val="222222"/>
        </w:rPr>
        <w:t>, SAD</w:t>
      </w:r>
    </w:p>
    <w:p w14:paraId="68000CE3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>A/B testovi su standardna tehnika koja se već duže vrijeme koristi u farmaceutskoj industriji za utvrđivanje efikasnosti lijekova. Razvojem online tehnologija brojne kompanije počele su koristiti slične tehnike kako bi ispitale efikasnost svojih proizvoda i rješenja. Velike tehnološke kompanije izvode do sada neviđene količine eksperimenata, koji se broje u desecima tisuća godišnje, kako bi korisnici dobili što bolje proizvode i kompanije ostvarile svoje poslovne ciljeve.</w:t>
      </w:r>
    </w:p>
    <w:p w14:paraId="64FB6204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>U ovom predavanju iznijet će se iskustva i konkretni primjeri online eksperimentiranja u Microsoft-u, Amazon-u, Google-u i LinkedIn-u. Ova iskustva govore da je online eksperimentiranje nužnost za svaki ozbiljniji proizvod počevši od popularnih web-stranica, email i online oglasa do složenih aplikacija. U mnogim slučajevima intuicija o potrebama korisnika pokazala se posve pogrešnom. Neki od konkretnih primjera pokazat će kako:</w:t>
      </w:r>
    </w:p>
    <w:p w14:paraId="1AEC0F78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>- Dvije godine rada i 25 milijuna dolara uloženih u integraciju jednog proizvoda s društvenim mrežama nije dalo nikakve rezultate.</w:t>
      </w:r>
    </w:p>
    <w:p w14:paraId="6D1A242A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>- Jednostavna promjena u načinu prikazivanja oglasa, u čiju vrijednost nitko nije vjerovao, dovela do povećanja prihoda od 100 milijuna dolara.</w:t>
      </w:r>
    </w:p>
    <w:p w14:paraId="1EEA5A98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>- U većini kompanija su sretni ako u 30% slučajeva njihova rješenja prođu A/B test na korisnicima.</w:t>
      </w:r>
    </w:p>
    <w:p w14:paraId="1FA22C19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>Predavač će se dodatno osvrnuti na izazove izgradnje proizvoda i mogućnosti eksperimentiranja, definiranja metrika koje mjere uspješnost eksperimenta, poznatih slučajeva pristranosti kao i etičkih pitanja koje ovaj pristup otvara.</w:t>
      </w:r>
    </w:p>
    <w:p w14:paraId="2B827B5F" w14:textId="77777777" w:rsidR="00477070" w:rsidRPr="00477070" w:rsidRDefault="00477070" w:rsidP="004770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Calibri" w:eastAsia="Times New Roman" w:hAnsi="Calibri" w:cs="Calibri"/>
          <w:color w:val="222222"/>
        </w:rPr>
        <w:t>Predavanje se temelji na nedavno objavljenoj knjizi autora koji su razvili tehniku i tehnologiju online eksperimentiranja u ovim kompanijama, članaka na konferencijama koje su organizirali i predavačevog osobnog iskustva.</w:t>
      </w:r>
    </w:p>
    <w:p w14:paraId="47C3BF82" w14:textId="77777777" w:rsidR="00477070" w:rsidRPr="00477070" w:rsidRDefault="00477070" w:rsidP="0047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707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752DC12" w14:textId="77777777" w:rsidR="00316409" w:rsidRPr="00477070" w:rsidRDefault="00316409"/>
    <w:sectPr w:rsidR="00316409" w:rsidRPr="004770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70"/>
    <w:rsid w:val="00316409"/>
    <w:rsid w:val="004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CB99"/>
  <w15:chartTrackingRefBased/>
  <w15:docId w15:val="{9602199D-876C-4CE5-B8E9-21127CE1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7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2021-11-23T19:13:00Z</dcterms:created>
  <dcterms:modified xsi:type="dcterms:W3CDTF">2021-11-23T19:14:00Z</dcterms:modified>
</cp:coreProperties>
</file>